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4FC" w:rsidRDefault="00DF54FC" w:rsidP="00DF54FC">
      <w:pPr>
        <w:suppressAutoHyphens/>
        <w:spacing w:after="0" w:line="360" w:lineRule="auto"/>
        <w:ind w:left="761" w:right="785"/>
        <w:jc w:val="center"/>
        <w:rPr>
          <w:szCs w:val="28"/>
        </w:rPr>
      </w:pPr>
      <w:r>
        <w:rPr>
          <w:szCs w:val="28"/>
        </w:rPr>
        <w:t xml:space="preserve">Перечень тем курсовых работ по дисциплине «Гражданское право и гражданский процесс» </w:t>
      </w:r>
    </w:p>
    <w:p w:rsidR="00DF54FC" w:rsidRDefault="00DF54FC" w:rsidP="008F7F76">
      <w:pPr>
        <w:suppressAutoHyphens/>
        <w:spacing w:after="0" w:line="360" w:lineRule="auto"/>
        <w:ind w:left="38" w:right="0" w:firstLine="0"/>
        <w:jc w:val="center"/>
        <w:rPr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 xml:space="preserve">Темы курсовых работ </w:t>
      </w:r>
      <w:r w:rsidR="00664044">
        <w:rPr>
          <w:b/>
          <w:szCs w:val="28"/>
        </w:rPr>
        <w:t xml:space="preserve"> </w:t>
      </w:r>
      <w:r w:rsidR="00957F0D">
        <w:rPr>
          <w:b/>
          <w:szCs w:val="28"/>
        </w:rPr>
        <w:t xml:space="preserve"> </w:t>
      </w:r>
      <w:bookmarkStart w:id="0" w:name="_GoBack"/>
      <w:bookmarkEnd w:id="0"/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Граждане (физические лица) как субъекты гражданского права.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Понятие и общая характеристика юридических лиц как участников гражданских правоотношений.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Общая характеристика коммерческих юридических лиц.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Общая характеристика некоммерческих организаций.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Объекты гражданского права.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Сделка.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Отношения представительства в гражданском праве.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Сроки в гражданском праве. Исковая давность.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Собственность и правовые формы ее реализации. Общие положения.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Приобретение и прекращение права собственности.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Право общей собственности.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Ограничение вещные права.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Защита права собственности и других вещных прав.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Общие положения об обязательствах.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Основные способы обеспечения использования обязательств.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Ответственность по гражданскому праву.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Гражданско-правовой договор.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Договор купли-продажи.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Договор хранения.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Договор имущественного найма (аренда)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Договор подряда.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Договор перевозки грузов.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Договор займа и кредита.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Договор хранения.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lastRenderedPageBreak/>
        <w:t xml:space="preserve">Особенности гражданской правовой ответственности за вред, причиненный источником повышенной опасности.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Особенности наследования по завещанию.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Основные принципы наследования по закону.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Авторское право.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Нематериальные блага. Защита чести и достоинства.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Изобретательное право.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Кредитный договор.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Наследственное право.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Патентное право.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Договор транспортной экспедиции.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Исковая давность.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Товарищество собственников  жилья.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Ипотека.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Договор факторинга.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Лизинг.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Деньги и валютные ценности, как  объекты гражданского права.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Страхование.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Простое товарищество.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Ответственность за вред, принесенный жизни и здоровью гражданина.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Обязательства из односторонних действий. </w:t>
      </w:r>
    </w:p>
    <w:p w:rsidR="00DF54FC" w:rsidRDefault="00DF54FC" w:rsidP="00DF54FC">
      <w:pPr>
        <w:numPr>
          <w:ilvl w:val="0"/>
          <w:numId w:val="1"/>
        </w:numPr>
        <w:tabs>
          <w:tab w:val="left" w:pos="1134"/>
        </w:tabs>
        <w:suppressAutoHyphens/>
        <w:spacing w:after="0" w:line="360" w:lineRule="auto"/>
        <w:ind w:left="0" w:right="288" w:firstLine="709"/>
        <w:jc w:val="left"/>
        <w:rPr>
          <w:szCs w:val="28"/>
        </w:rPr>
      </w:pPr>
      <w:r>
        <w:rPr>
          <w:szCs w:val="28"/>
        </w:rPr>
        <w:t xml:space="preserve">Унитарные предприятия. </w:t>
      </w:r>
    </w:p>
    <w:p w:rsidR="00DF54FC" w:rsidRDefault="00DF54FC" w:rsidP="00DF54FC">
      <w:pPr>
        <w:tabs>
          <w:tab w:val="left" w:pos="1134"/>
        </w:tabs>
        <w:suppressAutoHyphens/>
        <w:spacing w:after="0" w:line="360" w:lineRule="auto"/>
        <w:ind w:left="0" w:right="0" w:firstLine="709"/>
        <w:jc w:val="left"/>
        <w:rPr>
          <w:szCs w:val="28"/>
        </w:rPr>
      </w:pPr>
      <w:r>
        <w:rPr>
          <w:szCs w:val="28"/>
        </w:rPr>
        <w:t xml:space="preserve"> </w:t>
      </w:r>
    </w:p>
    <w:p w:rsidR="007306BB" w:rsidRDefault="00957F0D"/>
    <w:sectPr w:rsidR="00730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F7F72"/>
    <w:multiLevelType w:val="hybridMultilevel"/>
    <w:tmpl w:val="6C345EBC"/>
    <w:lvl w:ilvl="0" w:tplc="04190011">
      <w:start w:val="1"/>
      <w:numFmt w:val="decimal"/>
      <w:lvlText w:val="%1)"/>
      <w:lvlJc w:val="left"/>
      <w:pPr>
        <w:ind w:left="881" w:firstLine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C6ED3B4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4408230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C06A6A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60E84DE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78C2514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E8647CE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5B403AC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FFED346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EF"/>
    <w:rsid w:val="00193BD0"/>
    <w:rsid w:val="001A29EF"/>
    <w:rsid w:val="005013C2"/>
    <w:rsid w:val="00664044"/>
    <w:rsid w:val="008F7F76"/>
    <w:rsid w:val="00957F0D"/>
    <w:rsid w:val="009B24ED"/>
    <w:rsid w:val="00DF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87A5"/>
  <w15:chartTrackingRefBased/>
  <w15:docId w15:val="{B5722049-B5BD-4A40-8AE3-B079B3F1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4FC"/>
    <w:pPr>
      <w:spacing w:after="14" w:line="268" w:lineRule="auto"/>
      <w:ind w:left="10" w:right="61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qFormat/>
    <w:rsid w:val="00DF54FC"/>
    <w:pPr>
      <w:keepNext/>
      <w:keepLines/>
      <w:spacing w:after="3" w:line="268" w:lineRule="auto"/>
      <w:ind w:left="10" w:right="7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4FC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Евгеньевна Кожевникова</dc:creator>
  <cp:keywords/>
  <dc:description/>
  <cp:lastModifiedBy>Екатерина Михайловна Ершова</cp:lastModifiedBy>
  <cp:revision>4</cp:revision>
  <dcterms:created xsi:type="dcterms:W3CDTF">2019-06-10T04:47:00Z</dcterms:created>
  <dcterms:modified xsi:type="dcterms:W3CDTF">2021-05-05T11:04:00Z</dcterms:modified>
</cp:coreProperties>
</file>